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24C741">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江苏省盐城技师学院</w:t>
      </w:r>
    </w:p>
    <w:p w14:paraId="7CC46EB6">
      <w:pPr>
        <w:spacing w:line="560" w:lineRule="exact"/>
        <w:jc w:val="center"/>
        <w:rPr>
          <w:rFonts w:hint="eastAsia" w:ascii="宋体" w:hAnsi="宋体" w:cs="宋体"/>
          <w:b/>
          <w:color w:val="000000"/>
          <w:sz w:val="36"/>
          <w:szCs w:val="36"/>
          <w:lang w:val="en-US" w:eastAsia="zh-CN"/>
        </w:rPr>
      </w:pPr>
      <w:r>
        <w:rPr>
          <w:rFonts w:hint="eastAsia" w:ascii="宋体" w:hAnsi="宋体" w:cs="宋体"/>
          <w:b/>
          <w:color w:val="000000"/>
          <w:sz w:val="36"/>
          <w:szCs w:val="36"/>
          <w:lang w:val="en-US" w:eastAsia="zh-CN"/>
        </w:rPr>
        <w:t>校史馆建设遴选监理单位</w:t>
      </w:r>
    </w:p>
    <w:p w14:paraId="5BAE1737">
      <w:pPr>
        <w:spacing w:line="560" w:lineRule="exact"/>
        <w:jc w:val="center"/>
        <w:rPr>
          <w:rFonts w:hint="eastAsia" w:ascii="宋体" w:hAnsi="宋体" w:cs="宋体"/>
          <w:b/>
          <w:color w:val="000000"/>
          <w:sz w:val="36"/>
          <w:szCs w:val="36"/>
        </w:rPr>
      </w:pPr>
      <w:r>
        <w:rPr>
          <w:rFonts w:hint="eastAsia" w:ascii="宋体" w:hAnsi="宋体" w:cs="宋体"/>
          <w:b/>
          <w:color w:val="000000"/>
          <w:sz w:val="36"/>
          <w:szCs w:val="36"/>
        </w:rPr>
        <w:t>询价公告</w:t>
      </w:r>
    </w:p>
    <w:p w14:paraId="0D870B12">
      <w:pPr>
        <w:keepNext w:val="0"/>
        <w:keepLines w:val="0"/>
        <w:pageBreakBefore w:val="0"/>
        <w:widowControl w:val="0"/>
        <w:kinsoku/>
        <w:wordWrap/>
        <w:overflowPunct/>
        <w:topLinePunct w:val="0"/>
        <w:autoSpaceDE/>
        <w:autoSpaceDN/>
        <w:bidi w:val="0"/>
        <w:adjustRightInd/>
        <w:spacing w:beforeAutospacing="0" w:afterAutospacing="0" w:line="440" w:lineRule="exact"/>
        <w:ind w:left="0"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根据《中华人民共和国政府采购法》等法律、法规的规定，现就</w:t>
      </w:r>
      <w:r>
        <w:rPr>
          <w:rFonts w:hint="eastAsia" w:ascii="仿宋_GB2312" w:hAnsi="仿宋_GB2312" w:eastAsia="仿宋_GB2312" w:cs="仿宋_GB2312"/>
          <w:color w:val="000000"/>
          <w:sz w:val="28"/>
          <w:szCs w:val="28"/>
          <w:u w:val="single"/>
          <w:lang w:val="en-US" w:eastAsia="zh-CN"/>
        </w:rPr>
        <w:t>江苏省盐城技师学院校史馆建设遴选监理单位项目</w:t>
      </w:r>
      <w:r>
        <w:rPr>
          <w:rFonts w:hint="eastAsia" w:ascii="仿宋_GB2312" w:hAnsi="仿宋_GB2312" w:eastAsia="仿宋_GB2312" w:cs="仿宋_GB2312"/>
          <w:color w:val="000000"/>
          <w:sz w:val="28"/>
          <w:szCs w:val="28"/>
        </w:rPr>
        <w:t>进行</w:t>
      </w:r>
      <w:r>
        <w:rPr>
          <w:rFonts w:hint="eastAsia" w:ascii="仿宋_GB2312" w:hAnsi="仿宋_GB2312" w:eastAsia="仿宋_GB2312" w:cs="仿宋_GB2312"/>
          <w:color w:val="000000"/>
          <w:sz w:val="28"/>
          <w:szCs w:val="28"/>
          <w:u w:val="single"/>
        </w:rPr>
        <w:t>询价</w:t>
      </w:r>
      <w:r>
        <w:rPr>
          <w:rFonts w:hint="eastAsia" w:ascii="仿宋_GB2312" w:hAnsi="仿宋_GB2312" w:eastAsia="仿宋_GB2312" w:cs="仿宋_GB2312"/>
          <w:color w:val="000000"/>
          <w:sz w:val="28"/>
          <w:szCs w:val="28"/>
        </w:rPr>
        <w:t>采购。</w:t>
      </w:r>
    </w:p>
    <w:p w14:paraId="11794A89">
      <w:pPr>
        <w:keepNext w:val="0"/>
        <w:keepLines w:val="0"/>
        <w:pageBreakBefore w:val="0"/>
        <w:widowControl w:val="0"/>
        <w:numPr>
          <w:ilvl w:val="0"/>
          <w:numId w:val="0"/>
        </w:numPr>
        <w:kinsoku/>
        <w:wordWrap/>
        <w:overflowPunct/>
        <w:topLinePunct w:val="0"/>
        <w:autoSpaceDE/>
        <w:autoSpaceDN/>
        <w:bidi w:val="0"/>
        <w:adjustRightInd/>
        <w:spacing w:beforeAutospacing="0" w:afterAutospacing="0" w:line="440" w:lineRule="exact"/>
        <w:ind w:left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lang w:eastAsia="zh-CN"/>
        </w:rPr>
        <w:t>一、</w:t>
      </w:r>
      <w:r>
        <w:rPr>
          <w:rFonts w:hint="eastAsia" w:ascii="黑体" w:hAnsi="黑体" w:eastAsia="黑体" w:cs="黑体"/>
          <w:b/>
          <w:bCs/>
          <w:color w:val="000000"/>
          <w:sz w:val="28"/>
          <w:szCs w:val="28"/>
        </w:rPr>
        <w:t>采购项目</w:t>
      </w:r>
    </w:p>
    <w:p w14:paraId="7CF8C1EC">
      <w:pPr>
        <w:pStyle w:val="10"/>
        <w:rPr>
          <w:rFonts w:hint="eastAsia"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监理服务：</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7"/>
        <w:gridCol w:w="4257"/>
        <w:gridCol w:w="2026"/>
        <w:gridCol w:w="1342"/>
      </w:tblGrid>
      <w:tr w14:paraId="7405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7" w:type="dxa"/>
            <w:noWrap w:val="0"/>
            <w:vAlign w:val="top"/>
          </w:tcPr>
          <w:p w14:paraId="67B915A7">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序号</w:t>
            </w:r>
          </w:p>
        </w:tc>
        <w:tc>
          <w:tcPr>
            <w:tcW w:w="4257" w:type="dxa"/>
            <w:noWrap w:val="0"/>
            <w:vAlign w:val="top"/>
          </w:tcPr>
          <w:p w14:paraId="3963F6E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项目</w:t>
            </w:r>
          </w:p>
        </w:tc>
        <w:tc>
          <w:tcPr>
            <w:tcW w:w="2026" w:type="dxa"/>
            <w:noWrap w:val="0"/>
            <w:vAlign w:val="top"/>
          </w:tcPr>
          <w:p w14:paraId="723350A6">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预算金额（万元）</w:t>
            </w:r>
          </w:p>
        </w:tc>
        <w:tc>
          <w:tcPr>
            <w:tcW w:w="1342" w:type="dxa"/>
            <w:noWrap w:val="0"/>
            <w:vAlign w:val="top"/>
          </w:tcPr>
          <w:p w14:paraId="13D2760D">
            <w:pPr>
              <w:adjustRightInd w:val="0"/>
              <w:snapToGrid w:val="0"/>
              <w:spacing w:line="400" w:lineRule="exact"/>
              <w:jc w:val="center"/>
              <w:rPr>
                <w:rFonts w:hint="eastAsia" w:ascii="仿宋_GB2312" w:hAnsi="仿宋_GB2312" w:eastAsia="仿宋_GB2312" w:cs="仿宋_GB2312"/>
                <w:b/>
                <w:bCs/>
                <w:color w:val="000000"/>
                <w:sz w:val="28"/>
                <w:szCs w:val="28"/>
                <w:vertAlign w:val="baseline"/>
                <w:lang w:eastAsia="zh-CN"/>
              </w:rPr>
            </w:pPr>
            <w:r>
              <w:rPr>
                <w:rFonts w:hint="eastAsia" w:ascii="仿宋_GB2312" w:hAnsi="仿宋_GB2312" w:eastAsia="仿宋_GB2312" w:cs="仿宋_GB2312"/>
                <w:b/>
                <w:bCs/>
                <w:color w:val="000000"/>
                <w:sz w:val="28"/>
                <w:szCs w:val="28"/>
                <w:vertAlign w:val="baseline"/>
                <w:lang w:eastAsia="zh-CN"/>
              </w:rPr>
              <w:t>备注</w:t>
            </w:r>
          </w:p>
        </w:tc>
      </w:tr>
      <w:tr w14:paraId="1876F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 w:hRule="atLeast"/>
          <w:jc w:val="center"/>
        </w:trPr>
        <w:tc>
          <w:tcPr>
            <w:tcW w:w="897" w:type="dxa"/>
            <w:noWrap w:val="0"/>
            <w:vAlign w:val="center"/>
          </w:tcPr>
          <w:p w14:paraId="7D18317F">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w:t>
            </w:r>
          </w:p>
        </w:tc>
        <w:tc>
          <w:tcPr>
            <w:tcW w:w="4257" w:type="dxa"/>
            <w:noWrap w:val="0"/>
            <w:vAlign w:val="center"/>
          </w:tcPr>
          <w:p w14:paraId="69F4BF30">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2025—26#江苏省盐城技师学院校史馆建设项目</w:t>
            </w:r>
          </w:p>
        </w:tc>
        <w:tc>
          <w:tcPr>
            <w:tcW w:w="2026" w:type="dxa"/>
            <w:noWrap w:val="0"/>
            <w:vAlign w:val="center"/>
          </w:tcPr>
          <w:p w14:paraId="4DD962E7">
            <w:pPr>
              <w:adjustRightInd w:val="0"/>
              <w:snapToGrid w:val="0"/>
              <w:spacing w:line="400" w:lineRule="exact"/>
              <w:jc w:val="center"/>
              <w:rPr>
                <w:rFonts w:hint="default" w:ascii="仿宋_GB2312" w:hAnsi="仿宋_GB2312" w:eastAsia="仿宋_GB2312" w:cs="仿宋_GB2312"/>
                <w:b w:val="0"/>
                <w:bCs w:val="0"/>
                <w:color w:val="000000"/>
                <w:sz w:val="28"/>
                <w:szCs w:val="28"/>
                <w:vertAlign w:val="baseline"/>
                <w:lang w:val="en-US" w:eastAsia="zh-CN"/>
              </w:rPr>
            </w:pPr>
            <w:r>
              <w:rPr>
                <w:rFonts w:hint="eastAsia" w:ascii="仿宋_GB2312" w:hAnsi="仿宋_GB2312" w:eastAsia="仿宋_GB2312" w:cs="仿宋_GB2312"/>
                <w:b w:val="0"/>
                <w:bCs w:val="0"/>
                <w:color w:val="000000"/>
                <w:sz w:val="28"/>
                <w:szCs w:val="28"/>
                <w:vertAlign w:val="baseline"/>
                <w:lang w:val="en-US" w:eastAsia="zh-CN"/>
              </w:rPr>
              <w:t>178</w:t>
            </w:r>
          </w:p>
        </w:tc>
        <w:tc>
          <w:tcPr>
            <w:tcW w:w="1342" w:type="dxa"/>
            <w:noWrap w:val="0"/>
            <w:vAlign w:val="center"/>
          </w:tcPr>
          <w:p w14:paraId="630B74B1">
            <w:pPr>
              <w:adjustRightInd w:val="0"/>
              <w:snapToGrid w:val="0"/>
              <w:spacing w:line="400" w:lineRule="exact"/>
              <w:jc w:val="center"/>
              <w:rPr>
                <w:rFonts w:hint="eastAsia" w:ascii="仿宋_GB2312" w:hAnsi="仿宋_GB2312" w:eastAsia="仿宋_GB2312" w:cs="仿宋_GB2312"/>
                <w:b w:val="0"/>
                <w:bCs w:val="0"/>
                <w:color w:val="000000"/>
                <w:sz w:val="28"/>
                <w:szCs w:val="28"/>
                <w:vertAlign w:val="baseline"/>
                <w:lang w:val="en-US" w:eastAsia="zh-CN"/>
              </w:rPr>
            </w:pPr>
          </w:p>
        </w:tc>
      </w:tr>
    </w:tbl>
    <w:p w14:paraId="5BB766B8">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eastAsia="zh-CN"/>
        </w:rPr>
        <w:t>备注：</w:t>
      </w:r>
    </w:p>
    <w:p w14:paraId="6CB0030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eastAsia="仿宋_GB2312" w:cs="仿宋_GB2312"/>
          <w:b/>
          <w:bCs/>
          <w:color w:val="000000"/>
          <w:sz w:val="28"/>
          <w:szCs w:val="28"/>
          <w:lang w:eastAsia="zh-CN"/>
        </w:rPr>
      </w:pPr>
      <w:r>
        <w:rPr>
          <w:rFonts w:hint="eastAsia" w:ascii="仿宋_GB2312" w:eastAsia="仿宋_GB2312" w:cs="仿宋_GB2312"/>
          <w:b/>
          <w:bCs/>
          <w:color w:val="000000"/>
          <w:sz w:val="28"/>
          <w:szCs w:val="28"/>
          <w:lang w:val="en-US" w:eastAsia="zh-CN"/>
        </w:rPr>
        <w:t>1.</w:t>
      </w:r>
      <w:r>
        <w:rPr>
          <w:rFonts w:hint="eastAsia" w:ascii="仿宋_GB2312" w:eastAsia="仿宋_GB2312" w:cs="仿宋_GB2312"/>
          <w:b/>
          <w:bCs/>
          <w:color w:val="000000"/>
          <w:sz w:val="28"/>
          <w:szCs w:val="28"/>
          <w:lang w:eastAsia="zh-CN"/>
        </w:rPr>
        <w:t>对以上项目的施工准备、质量控制、进度控制、费用控制、合同管理、信息管理和工作协调实施全面管理；</w:t>
      </w:r>
    </w:p>
    <w:p w14:paraId="6BCD76A0">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eastAsia="仿宋_GB2312" w:cs="仿宋_GB2312"/>
          <w:b/>
          <w:bCs/>
          <w:color w:val="000000"/>
          <w:sz w:val="28"/>
          <w:szCs w:val="28"/>
          <w:lang w:val="en-US" w:eastAsia="zh-CN"/>
        </w:rPr>
        <w:t>2.监理方需定期组织监理会议，对工程施工进度、质量等进行总</w:t>
      </w:r>
      <w:r>
        <w:rPr>
          <w:rFonts w:hint="eastAsia" w:ascii="仿宋_GB2312" w:hAnsi="Times New Roman" w:eastAsia="仿宋_GB2312" w:cs="仿宋_GB2312"/>
          <w:b/>
          <w:bCs/>
          <w:color w:val="000000"/>
          <w:sz w:val="28"/>
          <w:szCs w:val="28"/>
          <w:lang w:val="en-US" w:eastAsia="zh-CN"/>
        </w:rPr>
        <w:t>结，并向采购人和施工方通报有关情况；</w:t>
      </w:r>
    </w:p>
    <w:p w14:paraId="4716B7E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default"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3.项目负责人资质和要求：项目总监理工程师必须为目前没有担任在监工程的总监，同时具有注册专业为市政公用工程专业的国家注册监理工程师（以注册专业为准）。</w:t>
      </w:r>
    </w:p>
    <w:p w14:paraId="24488BE9">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注：项目监理机构主要组成人员配备须合理，人员配备不得低于江苏省住房和城乡建设厅【2017】35号文件(江苏省建设工程项目监理机构主要管理人员配备标准的公告)要求的最低配备标准。投标时仅需提供项目总监理工程师的相关资料。其他现场人员在中标签订施工合同备案时按要求配备到位。专业监理工程师必须符合在监工程监理规划监理人员进退场计划要求。</w:t>
      </w:r>
    </w:p>
    <w:p w14:paraId="2D61552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具体监理组人员数量根据实际工程量及施工进度配备，需满足工程需要。每天不得少于1名监理人员进行各工地巡查，每天形成详细的巡查记录报送至招标人。</w:t>
      </w:r>
    </w:p>
    <w:p w14:paraId="2D8005F1">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4.监理时限：所监理工程的时限包括施工准备阶段、施工阶段和保修阶段（其中施工阶段是指从工程开工之日起至工程竣工验收合格之日止）。</w:t>
      </w:r>
    </w:p>
    <w:p w14:paraId="13110397">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5.确保所监理的工程能够达到该工程施工合同所约定的质量标准和质量目标。</w:t>
      </w:r>
    </w:p>
    <w:p w14:paraId="413F7464">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6.安全要求：要求在整个项目实施阶段开展安全检查及督促工作，确保安全事故为零。</w:t>
      </w:r>
    </w:p>
    <w:p w14:paraId="30555BFB">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7.成本控制要求：要求在整个项目实施阶段开展管理活动，实现项目的实际投资不超过计划投资（以建设工程施工合同造价为主要控制指标）。</w:t>
      </w:r>
    </w:p>
    <w:p w14:paraId="1730A7BC">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仿宋_GB2312" w:hAnsi="Times New Roman" w:eastAsia="仿宋_GB2312" w:cs="仿宋_GB2312"/>
          <w:b/>
          <w:bCs/>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8.合同信息管理要求：要求全面监督、重点控制、专项管理。监理控制的重点是工程变更、工程签证、工程转让与分包、工程延期或索赔，对其实施专项管理。</w:t>
      </w:r>
    </w:p>
    <w:p w14:paraId="68690865">
      <w:pPr>
        <w:keepNext w:val="0"/>
        <w:keepLines w:val="0"/>
        <w:pageBreakBefore w:val="0"/>
        <w:widowControl w:val="0"/>
        <w:kinsoku/>
        <w:wordWrap/>
        <w:overflowPunct/>
        <w:topLinePunct w:val="0"/>
        <w:autoSpaceDE/>
        <w:autoSpaceDN/>
        <w:bidi w:val="0"/>
        <w:adjustRightInd/>
        <w:snapToGrid w:val="0"/>
        <w:spacing w:beforeAutospacing="0" w:afterAutospacing="0" w:line="520" w:lineRule="exact"/>
        <w:ind w:left="0" w:firstLine="562" w:firstLineChars="200"/>
        <w:textAlignment w:val="auto"/>
        <w:rPr>
          <w:rFonts w:ascii="黑体" w:hAnsi="黑体" w:eastAsia="黑体"/>
          <w:b/>
          <w:bCs/>
          <w:color w:val="000000"/>
          <w:sz w:val="28"/>
          <w:szCs w:val="28"/>
        </w:rPr>
      </w:pPr>
      <w:r>
        <w:rPr>
          <w:rFonts w:hint="eastAsia" w:ascii="黑体" w:hAnsi="黑体" w:eastAsia="黑体" w:cs="黑体"/>
          <w:b/>
          <w:bCs/>
          <w:color w:val="000000"/>
          <w:sz w:val="28"/>
          <w:szCs w:val="28"/>
        </w:rPr>
        <w:t>二、供应商须具备的资格条件</w:t>
      </w:r>
    </w:p>
    <w:p w14:paraId="6198CDC8">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52C04B5A">
      <w:pPr>
        <w:keepNext w:val="0"/>
        <w:keepLines w:val="0"/>
        <w:pageBreakBefore w:val="0"/>
        <w:widowControl w:val="0"/>
        <w:kinsoku/>
        <w:wordWrap/>
        <w:overflowPunct/>
        <w:topLinePunct w:val="0"/>
        <w:bidi w:val="0"/>
        <w:snapToGrid w:val="0"/>
        <w:spacing w:line="520" w:lineRule="exact"/>
        <w:ind w:firstLine="560" w:firstLineChars="200"/>
        <w:textAlignment w:val="auto"/>
        <w:rPr>
          <w:rFonts w:ascii="仿宋_GB2312" w:eastAsia="仿宋_GB2312" w:cs="仿宋_GB2312"/>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．供应商必须具有独立承担民事责任的能力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r>
        <w:rPr>
          <w:rFonts w:hint="eastAsia" w:ascii="仿宋_GB2312" w:eastAsia="仿宋_GB2312" w:cs="仿宋_GB2312"/>
          <w:color w:val="000000"/>
          <w:sz w:val="28"/>
          <w:szCs w:val="28"/>
          <w:lang w:eastAsia="zh-CN"/>
        </w:rPr>
        <w:t>，</w:t>
      </w:r>
      <w:r>
        <w:rPr>
          <w:rFonts w:hint="eastAsia" w:ascii="仿宋_GB2312" w:hAnsi="Times New Roman" w:eastAsia="仿宋_GB2312" w:cs="仿宋_GB2312"/>
          <w:b/>
          <w:bCs/>
          <w:color w:val="000000"/>
          <w:sz w:val="28"/>
          <w:szCs w:val="28"/>
          <w:lang w:val="en-US" w:eastAsia="zh-CN"/>
        </w:rPr>
        <w:t>为具备监理丙级及以上或监理综合资质的独立法人。</w:t>
      </w:r>
    </w:p>
    <w:p w14:paraId="080CFC76">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．供应商未处于投标资格被取消或者财产被接管、冻结和破产状态；没有因骗取中标或严重违约以及发生重大质量、安全生产事故等问题被有关部门暂停投标资格并在暂停期内的。</w:t>
      </w:r>
    </w:p>
    <w:p w14:paraId="7824EC93">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p>
    <w:p w14:paraId="255B9A76">
      <w:pPr>
        <w:keepNext w:val="0"/>
        <w:keepLines w:val="0"/>
        <w:pageBreakBefore w:val="0"/>
        <w:widowControl w:val="0"/>
        <w:kinsoku/>
        <w:wordWrap/>
        <w:overflowPunct/>
        <w:topLinePunct w:val="0"/>
        <w:bidi w:val="0"/>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三、</w:t>
      </w:r>
      <w:r>
        <w:rPr>
          <w:rFonts w:hint="eastAsia" w:ascii="黑体" w:hAnsi="黑体" w:eastAsia="黑体" w:cs="黑体"/>
          <w:b/>
          <w:bCs/>
          <w:color w:val="000000"/>
          <w:sz w:val="28"/>
          <w:szCs w:val="28"/>
          <w:lang w:eastAsia="zh-CN"/>
        </w:rPr>
        <w:t>服务</w:t>
      </w:r>
      <w:r>
        <w:rPr>
          <w:rFonts w:hint="eastAsia" w:ascii="黑体" w:hAnsi="黑体" w:eastAsia="黑体" w:cs="黑体"/>
          <w:b/>
          <w:bCs/>
          <w:color w:val="000000"/>
          <w:sz w:val="28"/>
          <w:szCs w:val="28"/>
        </w:rPr>
        <w:t>期限</w:t>
      </w:r>
    </w:p>
    <w:p w14:paraId="35A8C5DE">
      <w:pPr>
        <w:keepNext w:val="0"/>
        <w:keepLines w:val="0"/>
        <w:pageBreakBefore w:val="0"/>
        <w:widowControl w:val="0"/>
        <w:kinsoku/>
        <w:wordWrap/>
        <w:overflowPunct/>
        <w:topLinePunct w:val="0"/>
        <w:bidi w:val="0"/>
        <w:snapToGrid w:val="0"/>
        <w:spacing w:line="520" w:lineRule="exact"/>
        <w:ind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根据甲方要求进场监理</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eastAsia="zh-CN"/>
        </w:rPr>
        <w:t>监理项目</w:t>
      </w:r>
      <w:r>
        <w:rPr>
          <w:rFonts w:hint="eastAsia" w:ascii="仿宋_GB2312" w:eastAsia="仿宋_GB2312" w:cs="仿宋_GB2312"/>
          <w:color w:val="000000"/>
          <w:sz w:val="28"/>
          <w:szCs w:val="28"/>
        </w:rPr>
        <w:t>经验收合格后付全款。</w:t>
      </w:r>
    </w:p>
    <w:p w14:paraId="6DCC0F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hint="eastAsia" w:ascii="黑体" w:hAnsi="黑体" w:eastAsia="黑体" w:cs="黑体"/>
          <w:b/>
          <w:bCs/>
          <w:color w:val="000000"/>
          <w:sz w:val="28"/>
          <w:szCs w:val="28"/>
        </w:rPr>
      </w:pPr>
      <w:r>
        <w:rPr>
          <w:rFonts w:hint="eastAsia" w:ascii="黑体" w:hAnsi="黑体" w:eastAsia="黑体" w:cs="黑体"/>
          <w:b/>
          <w:bCs/>
          <w:color w:val="000000"/>
          <w:sz w:val="28"/>
          <w:szCs w:val="28"/>
        </w:rPr>
        <w:t>四、项目预算</w:t>
      </w:r>
    </w:p>
    <w:p w14:paraId="17F34463">
      <w:pPr>
        <w:pStyle w:val="10"/>
        <w:keepNext w:val="0"/>
        <w:keepLines w:val="0"/>
        <w:pageBreakBefore w:val="0"/>
        <w:widowControl w:val="0"/>
        <w:kinsoku/>
        <w:wordWrap/>
        <w:overflowPunct/>
        <w:topLinePunct w:val="0"/>
        <w:autoSpaceDE/>
        <w:autoSpaceDN/>
        <w:bidi w:val="0"/>
        <w:adjustRightInd w:val="0"/>
        <w:snapToGrid w:val="0"/>
        <w:spacing w:after="0" w:line="520" w:lineRule="exact"/>
        <w:ind w:left="0" w:leftChars="0" w:firstLine="560" w:firstLineChars="200"/>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4.95万元，</w:t>
      </w:r>
      <w:r>
        <w:rPr>
          <w:rFonts w:hint="eastAsia" w:ascii="仿宋_GB2312" w:eastAsia="仿宋_GB2312" w:cs="仿宋_GB2312"/>
          <w:color w:val="000000"/>
          <w:sz w:val="28"/>
          <w:szCs w:val="28"/>
        </w:rPr>
        <w:t>超过</w:t>
      </w:r>
      <w:r>
        <w:rPr>
          <w:rFonts w:hint="eastAsia" w:ascii="仿宋_GB2312" w:eastAsia="仿宋_GB2312" w:cs="仿宋_GB2312"/>
          <w:color w:val="000000"/>
          <w:sz w:val="28"/>
          <w:szCs w:val="28"/>
          <w:lang w:eastAsia="zh-CN"/>
        </w:rPr>
        <w:t>预算</w:t>
      </w:r>
      <w:r>
        <w:rPr>
          <w:rFonts w:hint="eastAsia" w:ascii="仿宋_GB2312" w:eastAsia="仿宋_GB2312" w:cs="仿宋_GB2312"/>
          <w:color w:val="000000"/>
          <w:sz w:val="28"/>
          <w:szCs w:val="28"/>
        </w:rPr>
        <w:t>的报价为无效报价。</w:t>
      </w:r>
    </w:p>
    <w:p w14:paraId="057C05A4">
      <w:pPr>
        <w:keepNext w:val="0"/>
        <w:keepLines w:val="0"/>
        <w:pageBreakBefore w:val="0"/>
        <w:widowControl w:val="0"/>
        <w:kinsoku/>
        <w:wordWrap/>
        <w:overflowPunct/>
        <w:topLinePunct w:val="0"/>
        <w:autoSpaceDE/>
        <w:autoSpaceDN/>
        <w:bidi w:val="0"/>
        <w:adjustRightInd/>
        <w:snapToGrid w:val="0"/>
        <w:spacing w:line="52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5973FC69">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23</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15:00—17:30</w:t>
      </w:r>
      <w:r>
        <w:rPr>
          <w:rFonts w:hint="eastAsia" w:ascii="仿宋_GB2312" w:hAnsi="仿宋_GB2312" w:eastAsia="仿宋_GB2312" w:cs="仿宋_GB2312"/>
          <w:b/>
          <w:bCs/>
          <w:color w:val="000000"/>
          <w:sz w:val="28"/>
          <w:szCs w:val="28"/>
          <w:u w:val="single"/>
        </w:rPr>
        <w:t>）；</w:t>
      </w:r>
    </w:p>
    <w:p w14:paraId="7BDF83C3">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00F8E8FC">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联系人：</w:t>
      </w: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0515—68661002/</w:t>
      </w:r>
      <w:r>
        <w:rPr>
          <w:rFonts w:hint="eastAsia" w:ascii="仿宋_GB2312" w:hAnsi="仿宋_GB2312" w:eastAsia="仿宋_GB2312" w:cs="仿宋_GB2312"/>
          <w:color w:val="000000"/>
          <w:sz w:val="28"/>
          <w:szCs w:val="28"/>
          <w:lang w:val="en-US" w:eastAsia="zh-CN"/>
        </w:rPr>
        <w:t>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90AFEC7">
      <w:pPr>
        <w:pStyle w:val="19"/>
        <w:spacing w:beforeAutospacing="0" w:afterAutospacing="0" w:line="480" w:lineRule="exact"/>
        <w:ind w:firstLine="480"/>
        <w:jc w:val="both"/>
        <w:rPr>
          <w:rFonts w:hint="default" w:ascii="仿宋_GB2312" w:hAnsi="仿宋_GB2312" w:eastAsia="仿宋_GB2312" w:cs="仿宋_GB2312"/>
          <w:b/>
          <w:bCs/>
          <w:color w:val="000000"/>
          <w:kern w:val="2"/>
          <w:sz w:val="28"/>
          <w:szCs w:val="28"/>
          <w:lang w:val="en-US" w:eastAsia="zh-CN" w:bidi="ar-SA"/>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0BA260BF">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1CB40BE8">
      <w:pPr>
        <w:keepNext w:val="0"/>
        <w:keepLines w:val="0"/>
        <w:pageBreakBefore w:val="0"/>
        <w:widowControl w:val="0"/>
        <w:shd w:val="clear" w:color="auto" w:fill="FFFFFF"/>
        <w:kinsoku/>
        <w:wordWrap/>
        <w:overflowPunct/>
        <w:topLinePunct w:val="0"/>
        <w:autoSpaceDE/>
        <w:autoSpaceDN/>
        <w:bidi w:val="0"/>
        <w:adjustRightInd/>
        <w:spacing w:line="52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 xml:space="preserve"> 7</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26</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分</w:t>
      </w:r>
      <w:r>
        <w:rPr>
          <w:rFonts w:hint="eastAsia" w:ascii="仿宋_GB2312" w:hAnsi="仿宋_GB2312" w:eastAsia="仿宋_GB2312" w:cs="仿宋_GB2312"/>
          <w:b/>
          <w:bCs/>
          <w:color w:val="000000"/>
          <w:sz w:val="28"/>
          <w:szCs w:val="28"/>
          <w:u w:val="single"/>
          <w:lang w:val="en-US" w:eastAsia="zh-CN"/>
        </w:rPr>
        <w:t>00</w:t>
      </w:r>
      <w:r>
        <w:rPr>
          <w:rFonts w:hint="eastAsia" w:ascii="仿宋_GB2312" w:hAnsi="仿宋_GB2312" w:eastAsia="仿宋_GB2312" w:cs="仿宋_GB2312"/>
          <w:b/>
          <w:bCs/>
          <w:color w:val="000000"/>
          <w:sz w:val="28"/>
          <w:szCs w:val="28"/>
          <w:u w:val="single"/>
        </w:rPr>
        <w:t>秒；</w:t>
      </w:r>
    </w:p>
    <w:p w14:paraId="3C616221">
      <w:pPr>
        <w:keepNext w:val="0"/>
        <w:keepLines w:val="0"/>
        <w:pageBreakBefore w:val="0"/>
        <w:widowControl w:val="0"/>
        <w:shd w:val="clear" w:color="auto" w:fill="FFFFFF"/>
        <w:kinsoku/>
        <w:wordWrap/>
        <w:overflowPunct/>
        <w:topLinePunct w:val="0"/>
        <w:autoSpaceDE/>
        <w:autoSpaceDN/>
        <w:bidi w:val="0"/>
        <w:spacing w:line="52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val="en-US" w:eastAsia="zh-CN"/>
        </w:rPr>
        <w:t>匠心</w:t>
      </w:r>
      <w:r>
        <w:rPr>
          <w:rFonts w:hint="eastAsia" w:ascii="仿宋_GB2312" w:hAnsi="仿宋_GB2312" w:eastAsia="仿宋_GB2312" w:cs="仿宋_GB2312"/>
          <w:color w:val="000000"/>
          <w:sz w:val="28"/>
          <w:szCs w:val="28"/>
        </w:rPr>
        <w:t>楼14楼14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w:t>
      </w:r>
      <w:r>
        <w:rPr>
          <w:rFonts w:hint="eastAsia" w:ascii="仿宋_GB2312" w:hAnsi="仿宋_GB2312" w:eastAsia="仿宋_GB2312" w:cs="仿宋_GB2312"/>
          <w:b/>
          <w:bCs/>
          <w:color w:val="000000"/>
          <w:sz w:val="28"/>
          <w:szCs w:val="28"/>
          <w:lang w:val="en-US" w:eastAsia="zh-CN"/>
        </w:rPr>
        <w:t>询价回复函（盖章）、营业执照复印件（盖章），报价文件须密封，在封口处盖章。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供货、安装，经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lang w:eastAsia="zh-CN"/>
        </w:rPr>
        <w:t>其他补充事宜</w:t>
      </w:r>
    </w:p>
    <w:p w14:paraId="6FFCA3F8">
      <w:pPr>
        <w:pStyle w:val="9"/>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7"/>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7"/>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7"/>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7"/>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7</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23</w:t>
      </w:r>
      <w:r>
        <w:rPr>
          <w:rFonts w:hint="eastAsia" w:ascii="仿宋_GB2312" w:hAnsi="仿宋_GB2312" w:eastAsia="仿宋_GB2312" w:cs="仿宋_GB2312"/>
          <w:color w:val="000000"/>
          <w:sz w:val="28"/>
          <w:szCs w:val="28"/>
          <w:lang w:eastAsia="zh-CN"/>
        </w:rPr>
        <w:t>日</w:t>
      </w:r>
    </w:p>
    <w:p w14:paraId="71B81043">
      <w:pPr>
        <w:keepNext w:val="0"/>
        <w:keepLines w:val="0"/>
        <w:pageBreakBefore w:val="0"/>
        <w:widowControl w:val="0"/>
        <w:shd w:val="clear" w:color="auto" w:fill="FFFFFF"/>
        <w:kinsoku/>
        <w:wordWrap/>
        <w:overflowPunct/>
        <w:topLinePunct w:val="0"/>
        <w:autoSpaceDE/>
        <w:autoSpaceDN/>
        <w:bidi w:val="0"/>
        <w:adjustRightInd/>
        <w:snapToGrid/>
        <w:spacing w:line="480" w:lineRule="exact"/>
        <w:ind w:firstLine="560" w:firstLineChars="200"/>
        <w:textAlignment w:val="auto"/>
        <w:rPr>
          <w:rFonts w:hint="eastAsia"/>
          <w:lang w:eastAsia="zh-CN"/>
        </w:rPr>
      </w:pPr>
      <w:r>
        <w:rPr>
          <w:rFonts w:hint="eastAsia" w:ascii="仿宋_GB2312" w:hAnsi="仿宋_GB2312" w:eastAsia="仿宋_GB2312" w:cs="仿宋_GB2312"/>
          <w:color w:val="000000"/>
          <w:sz w:val="28"/>
          <w:szCs w:val="28"/>
          <w:lang w:val="en-US" w:eastAsia="zh-CN"/>
        </w:rPr>
        <w:t xml:space="preserve">              </w:t>
      </w:r>
    </w:p>
    <w:p w14:paraId="75F3513B">
      <w:pPr>
        <w:jc w:val="center"/>
        <w:rPr>
          <w:rFonts w:hint="eastAsia" w:ascii="黑体" w:eastAsia="黑体" w:cs="黑体"/>
          <w:color w:val="000000"/>
          <w:sz w:val="44"/>
          <w:szCs w:val="44"/>
        </w:rPr>
      </w:pPr>
    </w:p>
    <w:p w14:paraId="0EB99FDF">
      <w:pPr>
        <w:pStyle w:val="10"/>
        <w:rPr>
          <w:rFonts w:hint="eastAsia" w:ascii="黑体" w:eastAsia="黑体" w:cs="黑体"/>
          <w:color w:val="000000"/>
          <w:sz w:val="44"/>
          <w:szCs w:val="44"/>
        </w:rPr>
      </w:pPr>
    </w:p>
    <w:p w14:paraId="1E444883">
      <w:pPr>
        <w:rPr>
          <w:rFonts w:hint="eastAsia" w:ascii="黑体" w:eastAsia="黑体" w:cs="黑体"/>
          <w:color w:val="000000"/>
          <w:sz w:val="44"/>
          <w:szCs w:val="44"/>
        </w:rPr>
      </w:pPr>
    </w:p>
    <w:p w14:paraId="46430BC7">
      <w:pPr>
        <w:pStyle w:val="10"/>
        <w:rPr>
          <w:rFonts w:hint="eastAsia" w:ascii="黑体" w:eastAsia="黑体" w:cs="黑体"/>
          <w:color w:val="000000"/>
          <w:sz w:val="44"/>
          <w:szCs w:val="44"/>
        </w:rPr>
      </w:pPr>
    </w:p>
    <w:p w14:paraId="141C3117">
      <w:pPr>
        <w:rPr>
          <w:rFonts w:hint="eastAsia" w:ascii="黑体" w:eastAsia="黑体" w:cs="黑体"/>
          <w:color w:val="000000"/>
          <w:sz w:val="44"/>
          <w:szCs w:val="44"/>
        </w:rPr>
      </w:pPr>
    </w:p>
    <w:p w14:paraId="3C24F6EB">
      <w:pPr>
        <w:pStyle w:val="10"/>
        <w:rPr>
          <w:rFonts w:hint="eastAsia" w:ascii="黑体" w:eastAsia="黑体" w:cs="黑体"/>
          <w:color w:val="000000"/>
          <w:sz w:val="44"/>
          <w:szCs w:val="44"/>
        </w:rPr>
      </w:pPr>
    </w:p>
    <w:p w14:paraId="31C6DB32">
      <w:pPr>
        <w:rPr>
          <w:rFonts w:hint="eastAsia" w:ascii="黑体" w:eastAsia="黑体" w:cs="黑体"/>
          <w:color w:val="000000"/>
          <w:sz w:val="44"/>
          <w:szCs w:val="44"/>
        </w:rPr>
      </w:pPr>
    </w:p>
    <w:p w14:paraId="1DF5348D">
      <w:pPr>
        <w:pStyle w:val="10"/>
        <w:rPr>
          <w:rFonts w:hint="eastAsia" w:ascii="黑体" w:eastAsia="黑体" w:cs="黑体"/>
          <w:color w:val="000000"/>
          <w:sz w:val="44"/>
          <w:szCs w:val="44"/>
        </w:rPr>
      </w:pPr>
    </w:p>
    <w:p w14:paraId="209937CD">
      <w:pPr>
        <w:rPr>
          <w:rFonts w:hint="eastAsia" w:ascii="黑体" w:eastAsia="黑体" w:cs="黑体"/>
          <w:color w:val="000000"/>
          <w:sz w:val="44"/>
          <w:szCs w:val="44"/>
        </w:rPr>
      </w:pPr>
    </w:p>
    <w:p w14:paraId="60F98B3F">
      <w:pPr>
        <w:pStyle w:val="10"/>
        <w:rPr>
          <w:rFonts w:hint="eastAsia" w:ascii="黑体" w:eastAsia="黑体" w:cs="黑体"/>
          <w:color w:val="000000"/>
          <w:sz w:val="44"/>
          <w:szCs w:val="44"/>
        </w:rPr>
      </w:pPr>
    </w:p>
    <w:p w14:paraId="273AED20">
      <w:pPr>
        <w:rPr>
          <w:rFonts w:hint="eastAsia" w:ascii="黑体" w:eastAsia="黑体" w:cs="黑体"/>
          <w:color w:val="000000"/>
          <w:sz w:val="44"/>
          <w:szCs w:val="44"/>
        </w:rPr>
      </w:pPr>
    </w:p>
    <w:p w14:paraId="588B0DC2">
      <w:pPr>
        <w:pStyle w:val="10"/>
        <w:rPr>
          <w:rFonts w:hint="eastAsia" w:ascii="黑体" w:eastAsia="黑体" w:cs="黑体"/>
          <w:color w:val="000000"/>
          <w:sz w:val="44"/>
          <w:szCs w:val="44"/>
        </w:rPr>
      </w:pPr>
    </w:p>
    <w:p w14:paraId="152495B7">
      <w:pPr>
        <w:rPr>
          <w:rFonts w:hint="eastAsia"/>
        </w:rPr>
      </w:pPr>
    </w:p>
    <w:p w14:paraId="63AC51E4">
      <w:pPr>
        <w:jc w:val="center"/>
        <w:rPr>
          <w:rFonts w:hint="eastAsia" w:ascii="黑体" w:eastAsia="黑体" w:cs="黑体"/>
          <w:color w:val="000000"/>
          <w:sz w:val="44"/>
          <w:szCs w:val="44"/>
        </w:rPr>
      </w:pPr>
      <w:r>
        <w:rPr>
          <w:rFonts w:hint="eastAsia" w:ascii="黑体" w:eastAsia="黑体" w:cs="黑体"/>
          <w:color w:val="000000"/>
          <w:sz w:val="44"/>
          <w:szCs w:val="44"/>
        </w:rPr>
        <w:t>询价回复函</w:t>
      </w:r>
    </w:p>
    <w:p w14:paraId="316B36D7">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投标人名称（盖章）：</w:t>
      </w:r>
    </w:p>
    <w:tbl>
      <w:tblPr>
        <w:tblStyle w:val="11"/>
        <w:tblW w:w="9588" w:type="dxa"/>
        <w:jc w:val="center"/>
        <w:tblLayout w:type="fixed"/>
        <w:tblCellMar>
          <w:top w:w="0" w:type="dxa"/>
          <w:left w:w="108" w:type="dxa"/>
          <w:bottom w:w="0" w:type="dxa"/>
          <w:right w:w="108" w:type="dxa"/>
        </w:tblCellMar>
      </w:tblPr>
      <w:tblGrid>
        <w:gridCol w:w="2592"/>
        <w:gridCol w:w="4145"/>
        <w:gridCol w:w="2851"/>
      </w:tblGrid>
      <w:tr w14:paraId="23573976">
        <w:tblPrEx>
          <w:tblCellMar>
            <w:top w:w="0" w:type="dxa"/>
            <w:left w:w="108" w:type="dxa"/>
            <w:bottom w:w="0" w:type="dxa"/>
            <w:right w:w="108" w:type="dxa"/>
          </w:tblCellMar>
        </w:tblPrEx>
        <w:trPr>
          <w:trHeight w:val="1184" w:hRule="atLeast"/>
          <w:jc w:val="center"/>
        </w:trPr>
        <w:tc>
          <w:tcPr>
            <w:tcW w:w="259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A4E5128">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DEE6A41">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w:t>
            </w:r>
            <w:r>
              <w:rPr>
                <w:rFonts w:hint="eastAsia" w:ascii="仿宋_GB2312" w:hAnsi="仿宋_GB2312" w:eastAsia="仿宋_GB2312" w:cs="仿宋_GB2312"/>
                <w:b/>
                <w:bCs/>
                <w:color w:val="000000"/>
                <w:sz w:val="28"/>
                <w:szCs w:val="28"/>
                <w:lang w:eastAsia="zh-CN"/>
              </w:rPr>
              <w:t>报价</w:t>
            </w:r>
          </w:p>
        </w:tc>
        <w:tc>
          <w:tcPr>
            <w:tcW w:w="2851" w:type="dxa"/>
            <w:tcBorders>
              <w:top w:val="single" w:color="000000" w:sz="4" w:space="0"/>
              <w:left w:val="single" w:color="000000" w:sz="4" w:space="0"/>
              <w:bottom w:val="single" w:color="000000" w:sz="4" w:space="0"/>
              <w:right w:val="single" w:color="000000" w:sz="4" w:space="0"/>
            </w:tcBorders>
            <w:noWrap w:val="0"/>
            <w:vAlign w:val="center"/>
          </w:tcPr>
          <w:p w14:paraId="601749F0">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14:paraId="1BA0FA3C">
        <w:tblPrEx>
          <w:tblCellMar>
            <w:top w:w="0" w:type="dxa"/>
            <w:left w:w="108" w:type="dxa"/>
            <w:bottom w:w="0" w:type="dxa"/>
            <w:right w:w="108" w:type="dxa"/>
          </w:tblCellMar>
        </w:tblPrEx>
        <w:trPr>
          <w:trHeight w:val="1197" w:hRule="atLeast"/>
          <w:jc w:val="center"/>
        </w:trPr>
        <w:tc>
          <w:tcPr>
            <w:tcW w:w="259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DACFB9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default" w:ascii="仿宋_GB2312" w:hAnsi="仿宋_GB2312" w:eastAsia="仿宋_GB2312" w:cs="仿宋_GB2312"/>
                <w:color w:val="000000"/>
                <w:sz w:val="28"/>
                <w:szCs w:val="28"/>
                <w:lang w:val="en-US"/>
              </w:rPr>
            </w:pPr>
            <w:r>
              <w:rPr>
                <w:rFonts w:hint="eastAsia" w:ascii="仿宋_GB2312" w:hAnsi="仿宋_GB2312" w:eastAsia="仿宋_GB2312" w:cs="仿宋_GB2312"/>
                <w:color w:val="000000"/>
                <w:sz w:val="28"/>
                <w:szCs w:val="28"/>
                <w:lang w:val="en-US" w:eastAsia="zh-CN"/>
              </w:rPr>
              <w:t>江苏省盐城技师学院校史馆建设遴选监理单位采购项目</w:t>
            </w:r>
          </w:p>
        </w:tc>
        <w:tc>
          <w:tcPr>
            <w:tcW w:w="41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1A3534A">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大写：                    </w:t>
            </w:r>
          </w:p>
        </w:tc>
        <w:tc>
          <w:tcPr>
            <w:tcW w:w="2851" w:type="dxa"/>
            <w:vMerge w:val="restart"/>
            <w:tcBorders>
              <w:top w:val="single" w:color="000000" w:sz="4" w:space="0"/>
              <w:left w:val="single" w:color="000000" w:sz="4" w:space="0"/>
              <w:right w:val="single" w:color="000000" w:sz="4" w:space="0"/>
            </w:tcBorders>
            <w:noWrap w:val="0"/>
            <w:vAlign w:val="center"/>
          </w:tcPr>
          <w:p w14:paraId="2E3816A0">
            <w:pPr>
              <w:jc w:val="center"/>
              <w:rPr>
                <w:rFonts w:hint="eastAsia" w:ascii="仿宋_GB2312" w:hAnsi="仿宋_GB2312" w:eastAsia="仿宋_GB2312" w:cs="仿宋_GB2312"/>
                <w:b/>
                <w:bCs/>
                <w:color w:val="000000"/>
                <w:sz w:val="28"/>
                <w:szCs w:val="28"/>
                <w:lang w:eastAsia="zh-CN"/>
              </w:rPr>
            </w:pPr>
          </w:p>
        </w:tc>
      </w:tr>
      <w:tr w14:paraId="20C6A58A">
        <w:tblPrEx>
          <w:tblCellMar>
            <w:top w:w="0" w:type="dxa"/>
            <w:left w:w="108" w:type="dxa"/>
            <w:bottom w:w="0" w:type="dxa"/>
            <w:right w:w="108" w:type="dxa"/>
          </w:tblCellMar>
        </w:tblPrEx>
        <w:trPr>
          <w:trHeight w:val="1093" w:hRule="atLeast"/>
          <w:jc w:val="center"/>
        </w:trPr>
        <w:tc>
          <w:tcPr>
            <w:tcW w:w="259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F7A0DBB">
            <w:pPr>
              <w:rPr>
                <w:color w:val="000000"/>
              </w:rPr>
            </w:pPr>
          </w:p>
        </w:tc>
        <w:tc>
          <w:tcPr>
            <w:tcW w:w="4145" w:type="dxa"/>
            <w:tcBorders>
              <w:top w:val="single" w:color="000000" w:sz="4" w:space="0"/>
              <w:left w:val="single" w:color="000000" w:sz="4" w:space="0"/>
              <w:bottom w:val="single" w:color="auto" w:sz="4" w:space="0"/>
              <w:right w:val="single" w:color="000000" w:sz="4" w:space="0"/>
            </w:tcBorders>
            <w:noWrap w:val="0"/>
            <w:tcMar>
              <w:top w:w="0" w:type="dxa"/>
              <w:left w:w="108" w:type="dxa"/>
              <w:bottom w:w="0" w:type="dxa"/>
              <w:right w:w="108" w:type="dxa"/>
            </w:tcMar>
            <w:vAlign w:val="center"/>
          </w:tcPr>
          <w:p w14:paraId="0A9CBE60">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eastAsia="Times New Roman" w:cs="仿宋_GB2312"/>
                <w:sz w:val="28"/>
                <w:szCs w:val="28"/>
              </w:rPr>
              <w:t xml:space="preserve"> </w:t>
            </w:r>
          </w:p>
        </w:tc>
        <w:tc>
          <w:tcPr>
            <w:tcW w:w="2851" w:type="dxa"/>
            <w:vMerge w:val="continue"/>
            <w:tcBorders>
              <w:left w:val="single" w:color="000000" w:sz="4" w:space="0"/>
              <w:bottom w:val="single" w:color="auto" w:sz="4" w:space="0"/>
              <w:right w:val="single" w:color="000000" w:sz="4" w:space="0"/>
            </w:tcBorders>
            <w:noWrap w:val="0"/>
            <w:vAlign w:val="top"/>
          </w:tcPr>
          <w:p w14:paraId="74B24A26">
            <w:pPr>
              <w:rPr>
                <w:rFonts w:hint="eastAsia" w:ascii="仿宋_GB2312" w:hAnsi="仿宋_GB2312" w:eastAsia="仿宋_GB2312" w:cs="仿宋_GB2312"/>
                <w:color w:val="000000"/>
              </w:rPr>
            </w:pPr>
          </w:p>
        </w:tc>
      </w:tr>
      <w:tr w14:paraId="4F51B441">
        <w:tblPrEx>
          <w:tblCellMar>
            <w:top w:w="0" w:type="dxa"/>
            <w:left w:w="108" w:type="dxa"/>
            <w:bottom w:w="0" w:type="dxa"/>
            <w:right w:w="108" w:type="dxa"/>
          </w:tblCellMar>
        </w:tblPrEx>
        <w:trPr>
          <w:trHeight w:val="1093" w:hRule="atLeast"/>
          <w:jc w:val="center"/>
        </w:trPr>
        <w:tc>
          <w:tcPr>
            <w:tcW w:w="2592" w:type="dxa"/>
            <w:tcBorders>
              <w:top w:val="single" w:color="000000" w:sz="4" w:space="0"/>
              <w:left w:val="single" w:color="000000" w:sz="4" w:space="0"/>
              <w:bottom w:val="single" w:color="000000" w:sz="4" w:space="0"/>
              <w:right w:val="single" w:color="auto" w:sz="4" w:space="0"/>
            </w:tcBorders>
            <w:noWrap w:val="0"/>
            <w:tcMar>
              <w:top w:w="0" w:type="dxa"/>
              <w:left w:w="108" w:type="dxa"/>
              <w:bottom w:w="0" w:type="dxa"/>
              <w:right w:w="108" w:type="dxa"/>
            </w:tcMar>
            <w:vAlign w:val="center"/>
          </w:tcPr>
          <w:p w14:paraId="5D734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仿宋_GB2312" w:hAnsi="仿宋_GB2312" w:eastAsia="仿宋_GB2312" w:cs="仿宋_GB2312"/>
                <w:color w:val="000000"/>
                <w:sz w:val="28"/>
                <w:szCs w:val="28"/>
                <w:lang w:val="en-US" w:eastAsia="zh-CN"/>
              </w:rPr>
            </w:pPr>
            <w:r>
              <w:rPr>
                <w:rFonts w:hint="eastAsia" w:ascii="仿宋_GB2312" w:hAnsi="Times New Roman" w:eastAsia="仿宋_GB2312" w:cs="仿宋_GB2312"/>
                <w:b/>
                <w:bCs/>
                <w:color w:val="000000"/>
                <w:sz w:val="28"/>
                <w:szCs w:val="28"/>
                <w:lang w:val="en-US" w:eastAsia="zh-CN"/>
              </w:rPr>
              <w:t>总监理工程师</w:t>
            </w:r>
          </w:p>
        </w:tc>
        <w:tc>
          <w:tcPr>
            <w:tcW w:w="6996" w:type="dxa"/>
            <w:gridSpan w:val="2"/>
            <w:tcBorders>
              <w:top w:val="single" w:color="auto" w:sz="4" w:space="0"/>
              <w:left w:val="single" w:color="auto" w:sz="4" w:space="0"/>
              <w:bottom w:val="single" w:color="auto" w:sz="4" w:space="0"/>
              <w:right w:val="single" w:color="auto" w:sz="4" w:space="0"/>
            </w:tcBorders>
            <w:noWrap w:val="0"/>
            <w:tcMar>
              <w:top w:w="0" w:type="dxa"/>
              <w:left w:w="108" w:type="dxa"/>
              <w:bottom w:w="0" w:type="dxa"/>
              <w:right w:w="108" w:type="dxa"/>
            </w:tcMar>
            <w:vAlign w:val="center"/>
          </w:tcPr>
          <w:p w14:paraId="175A6D95">
            <w:pPr>
              <w:jc w:val="left"/>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姓名：</w:t>
            </w:r>
          </w:p>
          <w:p w14:paraId="4142035B">
            <w:pPr>
              <w:rPr>
                <w:rFonts w:hint="eastAsia" w:ascii="仿宋_GB2312" w:hAnsi="仿宋_GB2312" w:eastAsia="仿宋_GB2312" w:cs="仿宋_GB2312"/>
                <w:color w:val="000000"/>
              </w:rPr>
            </w:pPr>
            <w:r>
              <w:rPr>
                <w:rFonts w:hint="eastAsia" w:ascii="仿宋_GB2312" w:hAnsi="仿宋_GB2312" w:eastAsia="仿宋_GB2312" w:cs="仿宋_GB2312"/>
                <w:color w:val="000000"/>
                <w:sz w:val="28"/>
                <w:szCs w:val="28"/>
                <w:lang w:val="en-US" w:eastAsia="zh-CN"/>
              </w:rPr>
              <w:t>职业证书编号：</w:t>
            </w:r>
          </w:p>
        </w:tc>
      </w:tr>
    </w:tbl>
    <w:p w14:paraId="22BC8943">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监理费用、人工</w:t>
      </w:r>
      <w:r>
        <w:rPr>
          <w:rFonts w:hint="eastAsia" w:ascii="仿宋_GB2312" w:hAnsi="仿宋_GB2312" w:eastAsia="仿宋_GB2312" w:cs="仿宋_GB2312"/>
          <w:b/>
          <w:bCs/>
          <w:color w:val="000000"/>
          <w:sz w:val="28"/>
          <w:szCs w:val="28"/>
        </w:rPr>
        <w:t>、税金、保险等一切相关费用]所发生的人、材、机、管理、利润、税金等全部费用，表中的报价为总报价。</w:t>
      </w:r>
    </w:p>
    <w:p w14:paraId="5297EC90">
      <w:pPr>
        <w:spacing w:line="520" w:lineRule="exact"/>
        <w:ind w:firstLine="3840"/>
        <w:rPr>
          <w:rFonts w:hint="eastAsia" w:ascii="仿宋_GB2312" w:hAnsi="仿宋_GB2312" w:eastAsia="仿宋_GB2312" w:cs="仿宋_GB2312"/>
          <w:color w:val="000000"/>
          <w:sz w:val="32"/>
        </w:rPr>
      </w:pPr>
    </w:p>
    <w:p w14:paraId="0C9CCB15">
      <w:pPr>
        <w:spacing w:line="520" w:lineRule="exact"/>
        <w:ind w:firstLine="3840"/>
        <w:rPr>
          <w:rFonts w:hint="eastAsia" w:ascii="仿宋_GB2312" w:hAnsi="仿宋_GB2312" w:eastAsia="仿宋_GB2312" w:cs="仿宋_GB2312"/>
          <w:color w:val="000000"/>
          <w:sz w:val="32"/>
        </w:rPr>
      </w:pPr>
    </w:p>
    <w:p w14:paraId="637A4FD1">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0AD88E2C">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4B5DD495">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29B5BAD9">
      <w:pPr>
        <w:pStyle w:val="10"/>
        <w:adjustRightInd w:val="0"/>
        <w:snapToGrid w:val="0"/>
        <w:spacing w:line="460" w:lineRule="exact"/>
        <w:ind w:left="0" w:leftChars="0" w:firstLine="0" w:firstLineChars="0"/>
        <w:rPr>
          <w:rFonts w:hint="eastAsia" w:ascii="仿宋_GB2312" w:eastAsia="仿宋_GB2312" w:cs="仿宋_GB2312"/>
          <w:color w:val="000000"/>
          <w:sz w:val="28"/>
          <w:szCs w:val="28"/>
        </w:rPr>
      </w:pPr>
    </w:p>
    <w:p w14:paraId="35168E7C">
      <w:pPr>
        <w:pStyle w:val="10"/>
        <w:ind w:firstLine="280"/>
        <w:rPr>
          <w:color w:val="000000"/>
          <w:sz w:val="28"/>
          <w:szCs w:val="28"/>
        </w:rPr>
      </w:pPr>
    </w:p>
    <w:p w14:paraId="6E050A38">
      <w:pPr>
        <w:pStyle w:val="10"/>
        <w:ind w:firstLine="280"/>
        <w:rPr>
          <w:color w:val="000000"/>
          <w:sz w:val="28"/>
          <w:szCs w:val="28"/>
        </w:rPr>
      </w:pPr>
    </w:p>
    <w:p w14:paraId="1DFD24CB">
      <w:pPr>
        <w:pStyle w:val="10"/>
        <w:ind w:firstLine="280"/>
        <w:rPr>
          <w:color w:val="000000"/>
          <w:sz w:val="28"/>
          <w:szCs w:val="28"/>
        </w:rPr>
      </w:pPr>
    </w:p>
    <w:p w14:paraId="620FF704">
      <w:pPr>
        <w:pStyle w:val="10"/>
        <w:ind w:firstLine="280"/>
        <w:rPr>
          <w:color w:val="000000"/>
          <w:sz w:val="28"/>
          <w:szCs w:val="28"/>
        </w:rPr>
      </w:pPr>
    </w:p>
    <w:p w14:paraId="1C0E982F">
      <w:pPr>
        <w:pStyle w:val="2"/>
        <w:keepLines w:val="0"/>
        <w:tabs>
          <w:tab w:val="left" w:pos="851"/>
        </w:tabs>
        <w:spacing w:before="0" w:after="0"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诚实守信承诺书格式</w:t>
      </w:r>
    </w:p>
    <w:p w14:paraId="6CD6E404">
      <w:pPr>
        <w:spacing w:line="360" w:lineRule="auto"/>
        <w:rPr>
          <w:rFonts w:ascii="仿宋_GB2312" w:hAnsi="仿宋_GB2312" w:eastAsia="仿宋_GB2312" w:cs="仿宋_GB2312"/>
          <w:b/>
          <w:color w:val="000000"/>
          <w:sz w:val="28"/>
          <w:szCs w:val="28"/>
        </w:rPr>
      </w:pPr>
    </w:p>
    <w:p w14:paraId="567DACDB">
      <w:pPr>
        <w:spacing w:line="360" w:lineRule="auto"/>
        <w:jc w:val="center"/>
        <w:rPr>
          <w:rFonts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诚实守信承诺书</w:t>
      </w:r>
    </w:p>
    <w:p w14:paraId="7BA5F481">
      <w:pPr>
        <w:spacing w:line="360" w:lineRule="auto"/>
        <w:rPr>
          <w:rFonts w:ascii="仿宋_GB2312" w:hAnsi="仿宋_GB2312" w:eastAsia="仿宋_GB2312" w:cs="仿宋_GB2312"/>
          <w:color w:val="000000"/>
          <w:sz w:val="28"/>
          <w:szCs w:val="28"/>
        </w:rPr>
      </w:pPr>
    </w:p>
    <w:p w14:paraId="1627927A">
      <w:pPr>
        <w:spacing w:line="360" w:lineRule="auto"/>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致：</w:t>
      </w:r>
      <w:r>
        <w:rPr>
          <w:rFonts w:hint="eastAsia" w:ascii="仿宋_GB2312" w:hAnsi="仿宋_GB2312" w:eastAsia="仿宋_GB2312" w:cs="仿宋_GB2312"/>
          <w:b/>
          <w:color w:val="000000"/>
          <w:sz w:val="28"/>
          <w:szCs w:val="28"/>
        </w:rPr>
        <w:t>江苏省盐城技师学院</w:t>
      </w:r>
    </w:p>
    <w:p w14:paraId="6BB9EB69">
      <w:pPr>
        <w:spacing w:line="360" w:lineRule="auto"/>
        <w:ind w:firstLine="42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我方在贵校组织的</w:t>
      </w:r>
      <w:r>
        <w:rPr>
          <w:rFonts w:hint="eastAsia" w:ascii="仿宋_GB2312" w:hAnsi="仿宋_GB2312" w:eastAsia="仿宋_GB2312" w:cs="仿宋_GB2312"/>
          <w:color w:val="000000"/>
          <w:sz w:val="28"/>
          <w:szCs w:val="28"/>
          <w:u w:val="single"/>
          <w:lang w:val="en-US" w:eastAsia="zh-CN"/>
        </w:rPr>
        <w:t>江苏省盐城技师学院校史馆建设项目遴选监理单位项目</w:t>
      </w:r>
      <w:r>
        <w:rPr>
          <w:rFonts w:hint="eastAsia" w:ascii="仿宋_GB2312" w:hAnsi="仿宋_GB2312" w:eastAsia="仿宋_GB2312" w:cs="仿宋_GB2312"/>
          <w:color w:val="000000"/>
          <w:sz w:val="28"/>
          <w:szCs w:val="28"/>
        </w:rPr>
        <w:t>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14:paraId="71958D9F">
      <w:pPr>
        <w:spacing w:line="360" w:lineRule="auto"/>
        <w:rPr>
          <w:rFonts w:ascii="仿宋_GB2312" w:hAnsi="仿宋_GB2312" w:eastAsia="仿宋_GB2312" w:cs="仿宋_GB2312"/>
          <w:color w:val="000000"/>
          <w:sz w:val="28"/>
          <w:szCs w:val="28"/>
        </w:rPr>
      </w:pPr>
    </w:p>
    <w:p w14:paraId="733C7FF0">
      <w:pPr>
        <w:spacing w:line="360" w:lineRule="auto"/>
        <w:ind w:firstLine="405"/>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特此承诺！</w:t>
      </w:r>
    </w:p>
    <w:p w14:paraId="7A5C042F">
      <w:pPr>
        <w:spacing w:line="360" w:lineRule="auto"/>
        <w:rPr>
          <w:rFonts w:ascii="仿宋_GB2312" w:hAnsi="仿宋_GB2312" w:eastAsia="仿宋_GB2312" w:cs="仿宋_GB2312"/>
          <w:color w:val="000000"/>
          <w:sz w:val="28"/>
          <w:szCs w:val="28"/>
        </w:rPr>
      </w:pPr>
    </w:p>
    <w:p w14:paraId="0B0CB193">
      <w:pPr>
        <w:spacing w:line="360" w:lineRule="auto"/>
        <w:rPr>
          <w:rFonts w:ascii="仿宋_GB2312" w:hAnsi="仿宋_GB2312" w:eastAsia="仿宋_GB2312" w:cs="仿宋_GB2312"/>
          <w:color w:val="000000"/>
          <w:sz w:val="28"/>
          <w:szCs w:val="28"/>
        </w:rPr>
      </w:pPr>
    </w:p>
    <w:p w14:paraId="1E79AD1B">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w:t>
      </w:r>
      <w:r>
        <w:rPr>
          <w:rFonts w:hint="eastAsia" w:ascii="仿宋_GB2312" w:hAnsi="仿宋_GB2312" w:eastAsia="仿宋_GB2312" w:cs="仿宋_GB2312"/>
          <w:color w:val="000000"/>
          <w:sz w:val="28"/>
          <w:szCs w:val="28"/>
          <w:lang w:eastAsia="zh-CN"/>
        </w:rPr>
        <w:t>法</w:t>
      </w:r>
      <w:r>
        <w:rPr>
          <w:rFonts w:hint="eastAsia" w:ascii="仿宋_GB2312" w:hAnsi="仿宋_GB2312" w:eastAsia="仿宋_GB2312" w:cs="仿宋_GB2312"/>
          <w:color w:val="000000"/>
          <w:sz w:val="28"/>
          <w:szCs w:val="28"/>
        </w:rPr>
        <w:t>定名称（公章）；</w:t>
      </w:r>
    </w:p>
    <w:p w14:paraId="31A5103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投标人法定地址：</w:t>
      </w:r>
    </w:p>
    <w:p w14:paraId="618A22C8">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投标人授权代表（签字或盖章）：</w:t>
      </w:r>
    </w:p>
    <w:p w14:paraId="5C5BC286">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电    话：</w:t>
      </w:r>
    </w:p>
    <w:p w14:paraId="0542F22F">
      <w:pPr>
        <w:spacing w:line="360" w:lineRule="auto"/>
        <w:ind w:left="4700"/>
        <w:rPr>
          <w:rFonts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传    真：</w:t>
      </w:r>
    </w:p>
    <w:p w14:paraId="2C7D4AC6">
      <w:pPr>
        <w:spacing w:line="360" w:lineRule="auto"/>
        <w:ind w:left="47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承诺日期：</w:t>
      </w:r>
    </w:p>
    <w:p w14:paraId="4AE8E6B0">
      <w:pPr>
        <w:adjustRightInd w:val="0"/>
        <w:snapToGrid w:val="0"/>
        <w:spacing w:line="390" w:lineRule="exact"/>
        <w:jc w:val="left"/>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2AC63E5B">
      <w:pPr>
        <w:pStyle w:val="2"/>
        <w:rPr>
          <w:rFonts w:hint="eastAsia"/>
        </w:rPr>
      </w:pPr>
    </w:p>
    <w:p w14:paraId="4FF3001C">
      <w:pPr>
        <w:pStyle w:val="10"/>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119</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68AAB8BF">
      <w:pPr>
        <w:jc w:val="center"/>
        <w:rPr>
          <w:rFonts w:hint="eastAsia" w:ascii="宋体" w:hAnsi="宋体" w:eastAsia="宋体" w:cs="宋体"/>
          <w:sz w:val="36"/>
          <w:szCs w:val="36"/>
          <w:lang w:val="en-US" w:eastAsia="zh-CN"/>
        </w:rPr>
      </w:pPr>
    </w:p>
    <w:p w14:paraId="318BD69B">
      <w:pPr>
        <w:pStyle w:val="10"/>
        <w:ind w:firstLine="210"/>
        <w:rPr>
          <w:lang w:val="zh-TW"/>
        </w:rPr>
      </w:pPr>
    </w:p>
    <w:p w14:paraId="5FE427E4">
      <w:pPr>
        <w:pStyle w:val="10"/>
        <w:ind w:firstLine="210"/>
        <w:rPr>
          <w:lang w:val="zh-TW"/>
        </w:rPr>
      </w:pPr>
    </w:p>
    <w:p w14:paraId="7D420F44">
      <w:pPr>
        <w:pStyle w:val="10"/>
        <w:ind w:firstLine="210"/>
        <w:rPr>
          <w:lang w:val="zh-TW"/>
        </w:rPr>
      </w:pPr>
    </w:p>
    <w:p w14:paraId="7919C903">
      <w:pPr>
        <w:pStyle w:val="10"/>
        <w:ind w:firstLine="210"/>
        <w:rPr>
          <w:lang w:val="zh-TW"/>
        </w:rPr>
      </w:pPr>
    </w:p>
    <w:p w14:paraId="686FDBF7">
      <w:pPr>
        <w:pStyle w:val="10"/>
        <w:ind w:firstLine="210"/>
        <w:rPr>
          <w:lang w:val="zh-TW"/>
        </w:rPr>
      </w:pPr>
    </w:p>
    <w:p w14:paraId="0A9686B9">
      <w:pPr>
        <w:pStyle w:val="10"/>
        <w:ind w:firstLine="210"/>
        <w:rPr>
          <w:lang w:val="zh-TW"/>
        </w:rPr>
      </w:pPr>
    </w:p>
    <w:p w14:paraId="3AF4B783">
      <w:pPr>
        <w:pStyle w:val="10"/>
        <w:ind w:firstLine="210"/>
        <w:rPr>
          <w:lang w:val="zh-TW"/>
        </w:rPr>
      </w:pPr>
    </w:p>
    <w:p w14:paraId="13C0F2E6">
      <w:pPr>
        <w:rPr>
          <w:lang w:val="zh-TW"/>
        </w:rPr>
      </w:pPr>
      <w:bookmarkStart w:id="0" w:name="_GoBack"/>
      <w:bookmarkEnd w:id="0"/>
    </w:p>
    <w:p w14:paraId="03C21AAF">
      <w:pPr>
        <w:rPr>
          <w:lang w:val="zh-TW"/>
        </w:rPr>
      </w:pPr>
    </w:p>
    <w:p w14:paraId="5FC97D4D">
      <w:pPr>
        <w:pStyle w:val="10"/>
        <w:ind w:left="0" w:leftChars="0" w:firstLine="0" w:firstLineChars="0"/>
        <w:rPr>
          <w:lang w:val="zh-TW"/>
        </w:rPr>
      </w:pPr>
    </w:p>
    <w:p w14:paraId="198B339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E4A343B">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7D004871">
      <w:pPr>
        <w:spacing w:line="460" w:lineRule="exact"/>
        <w:jc w:val="center"/>
        <w:rPr>
          <w:rFonts w:hint="eastAsia" w:ascii="宋体" w:hAnsi="宋体"/>
          <w:b/>
          <w:bCs/>
          <w:color w:val="000000"/>
          <w:sz w:val="44"/>
          <w:szCs w:val="44"/>
        </w:rPr>
      </w:pPr>
      <w:r>
        <w:rPr>
          <w:rFonts w:hint="eastAsia" w:ascii="宋体" w:hAnsi="宋体"/>
          <w:b/>
          <w:bCs/>
          <w:color w:val="000000"/>
          <w:sz w:val="44"/>
          <w:szCs w:val="44"/>
        </w:rPr>
        <w:t>声  明</w:t>
      </w:r>
    </w:p>
    <w:p w14:paraId="71604BB3">
      <w:pPr>
        <w:spacing w:line="460" w:lineRule="exact"/>
        <w:rPr>
          <w:rFonts w:hint="eastAsia" w:ascii="宋体" w:hAnsi="宋体"/>
          <w:b/>
          <w:bCs/>
          <w:color w:val="000000"/>
          <w:sz w:val="44"/>
          <w:szCs w:val="44"/>
        </w:rPr>
      </w:pPr>
    </w:p>
    <w:p w14:paraId="50F74772">
      <w:pPr>
        <w:spacing w:line="460" w:lineRule="exact"/>
        <w:ind w:firstLine="481"/>
        <w:rPr>
          <w:rFonts w:hint="eastAsia" w:ascii="宋体" w:hAnsi="宋体"/>
          <w:bCs/>
          <w:color w:val="000000"/>
          <w:sz w:val="24"/>
        </w:rPr>
      </w:pP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6904EDC5">
      <w:pPr>
        <w:pStyle w:val="7"/>
        <w:ind w:firstLine="481"/>
        <w:rPr>
          <w:rFonts w:hint="eastAsia"/>
        </w:rPr>
      </w:pPr>
    </w:p>
    <w:p w14:paraId="3D975C79">
      <w:pPr>
        <w:spacing w:line="460" w:lineRule="exact"/>
        <w:rPr>
          <w:rFonts w:hint="eastAsia" w:ascii="宋体" w:hAnsi="宋体"/>
          <w:bCs/>
          <w:color w:val="000000"/>
          <w:sz w:val="24"/>
        </w:rPr>
      </w:pPr>
      <w:r>
        <w:rPr>
          <w:rFonts w:hint="eastAsia" w:ascii="宋体" w:hAnsi="宋体"/>
          <w:bCs/>
          <w:color w:val="000000"/>
          <w:sz w:val="24"/>
        </w:rPr>
        <w:t xml:space="preserve">                            </w:t>
      </w:r>
    </w:p>
    <w:p w14:paraId="5F34CB7F">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供应商名称（公章）：</w:t>
      </w:r>
    </w:p>
    <w:p w14:paraId="35C06E4F">
      <w:pPr>
        <w:spacing w:line="460" w:lineRule="exact"/>
        <w:rPr>
          <w:rFonts w:hint="eastAsia" w:ascii="宋体" w:hAnsi="宋体"/>
          <w:bCs/>
          <w:color w:val="000000"/>
          <w:sz w:val="24"/>
          <w:u w:val="none"/>
        </w:rPr>
      </w:pPr>
      <w:r>
        <w:rPr>
          <w:rFonts w:hint="eastAsia" w:ascii="宋体" w:hAnsi="宋体"/>
          <w:bCs/>
          <w:color w:val="000000"/>
          <w:sz w:val="24"/>
        </w:rPr>
        <w:t xml:space="preserve">                                 授权代表签字：</w:t>
      </w:r>
      <w:r>
        <w:rPr>
          <w:rFonts w:hint="eastAsia" w:ascii="宋体" w:hAnsi="宋体"/>
          <w:bCs/>
          <w:color w:val="000000"/>
          <w:sz w:val="24"/>
          <w:u w:val="none"/>
        </w:rPr>
        <w:t>_____________________</w:t>
      </w:r>
    </w:p>
    <w:p w14:paraId="1B5AD588">
      <w:pPr>
        <w:spacing w:line="460" w:lineRule="exact"/>
        <w:rPr>
          <w:rFonts w:hint="eastAsia" w:ascii="宋体" w:hAnsi="宋体"/>
          <w:bCs/>
          <w:color w:val="000000"/>
          <w:sz w:val="24"/>
        </w:rPr>
      </w:pPr>
      <w:r>
        <w:rPr>
          <w:rFonts w:hint="eastAsia" w:ascii="宋体" w:hAnsi="宋体"/>
          <w:bCs/>
          <w:color w:val="000000"/>
          <w:sz w:val="24"/>
        </w:rPr>
        <w:t xml:space="preserve">                                    </w:t>
      </w:r>
      <w:r>
        <w:rPr>
          <w:rFonts w:hint="eastAsia" w:ascii="宋体" w:hAnsi="宋体"/>
          <w:bCs/>
          <w:color w:val="000000"/>
          <w:sz w:val="24"/>
          <w:lang w:val="en-US" w:eastAsia="zh-CN"/>
        </w:rPr>
        <w:t xml:space="preserve">    </w:t>
      </w:r>
      <w:r>
        <w:rPr>
          <w:rFonts w:hint="eastAsia" w:ascii="宋体" w:hAnsi="宋体"/>
          <w:bCs/>
          <w:color w:val="000000"/>
          <w:sz w:val="24"/>
        </w:rPr>
        <w:t xml:space="preserve"> 日期：</w:t>
      </w:r>
      <w:r>
        <w:rPr>
          <w:rFonts w:hint="eastAsia" w:ascii="宋体" w:hAnsi="宋体"/>
          <w:bCs/>
          <w:color w:val="000000"/>
          <w:sz w:val="24"/>
          <w:u w:val="none"/>
        </w:rPr>
        <w:t>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95DF006">
      <w:pPr>
        <w:pStyle w:val="10"/>
        <w:ind w:firstLine="210"/>
        <w:rPr>
          <w:lang w:val="zh-TW"/>
        </w:rPr>
      </w:pPr>
    </w:p>
    <w:p w14:paraId="357763DD">
      <w:pPr>
        <w:pStyle w:val="10"/>
        <w:ind w:firstLine="210"/>
        <w:rPr>
          <w:lang w:val="zh-TW"/>
        </w:rPr>
      </w:pPr>
    </w:p>
    <w:p w14:paraId="69DFD7BA">
      <w:pPr>
        <w:pStyle w:val="10"/>
        <w:ind w:firstLine="210"/>
        <w:rPr>
          <w:lang w:val="zh-TW"/>
        </w:rPr>
      </w:pPr>
    </w:p>
    <w:p w14:paraId="30E305AB">
      <w:pPr>
        <w:pStyle w:val="10"/>
        <w:ind w:firstLine="210"/>
        <w:rPr>
          <w:lang w:val="zh-TW"/>
        </w:rPr>
      </w:pPr>
    </w:p>
    <w:p w14:paraId="36ACA884">
      <w:pPr>
        <w:pStyle w:val="10"/>
        <w:ind w:firstLine="210"/>
        <w:rPr>
          <w:lang w:val="zh-TW"/>
        </w:rPr>
      </w:pPr>
    </w:p>
    <w:p w14:paraId="53919356">
      <w:pPr>
        <w:pStyle w:val="10"/>
        <w:ind w:firstLine="210"/>
        <w:rPr>
          <w:lang w:val="zh-TW"/>
        </w:rPr>
      </w:pPr>
    </w:p>
    <w:p w14:paraId="1C8AC2F0">
      <w:pPr>
        <w:pStyle w:val="10"/>
        <w:ind w:firstLine="210"/>
        <w:rPr>
          <w:lang w:val="zh-TW"/>
        </w:rPr>
      </w:pPr>
    </w:p>
    <w:p w14:paraId="59E99B66">
      <w:pPr>
        <w:rPr>
          <w:lang w:val="zh-TW"/>
        </w:rPr>
      </w:pPr>
    </w:p>
    <w:p w14:paraId="336F58D4">
      <w:pPr>
        <w:pStyle w:val="6"/>
        <w:rPr>
          <w:lang w:val="zh-TW"/>
        </w:rPr>
      </w:pPr>
    </w:p>
    <w:p w14:paraId="46BEAF03">
      <w:pPr>
        <w:pStyle w:val="7"/>
        <w:rPr>
          <w:lang w:val="zh-TW"/>
        </w:rPr>
      </w:pPr>
    </w:p>
    <w:p w14:paraId="53B2734E">
      <w:pPr>
        <w:pStyle w:val="18"/>
        <w:rPr>
          <w:lang w:val="zh-TW"/>
        </w:rPr>
      </w:pPr>
    </w:p>
    <w:p w14:paraId="68D9351C">
      <w:pPr>
        <w:rPr>
          <w:lang w:val="zh-TW"/>
        </w:rPr>
      </w:pPr>
    </w:p>
    <w:p w14:paraId="61D20143">
      <w:pPr>
        <w:pStyle w:val="6"/>
        <w:rPr>
          <w:lang w:val="zh-TW"/>
        </w:rPr>
      </w:pPr>
    </w:p>
    <w:p w14:paraId="5AA904EA">
      <w:pPr>
        <w:pStyle w:val="7"/>
        <w:rPr>
          <w:lang w:val="zh-TW"/>
        </w:rPr>
      </w:pPr>
    </w:p>
    <w:p w14:paraId="58447F91">
      <w:pPr>
        <w:pStyle w:val="10"/>
        <w:ind w:firstLine="210"/>
        <w:rPr>
          <w:lang w:val="zh-TW"/>
        </w:rPr>
      </w:pPr>
    </w:p>
    <w:p w14:paraId="3ECD5CC4">
      <w:pPr>
        <w:pStyle w:val="10"/>
        <w:ind w:firstLine="210"/>
        <w:rPr>
          <w:lang w:val="zh-TW"/>
        </w:rPr>
      </w:pPr>
    </w:p>
    <w:p w14:paraId="72312E00">
      <w:pPr>
        <w:pStyle w:val="10"/>
        <w:ind w:firstLine="210"/>
        <w:rPr>
          <w:lang w:val="zh-TW"/>
        </w:rPr>
      </w:pPr>
    </w:p>
    <w:p w14:paraId="3B71BDCF">
      <w:pPr>
        <w:pStyle w:val="10"/>
        <w:ind w:firstLine="210"/>
        <w:rPr>
          <w:lang w:val="zh-TW"/>
        </w:rPr>
      </w:pPr>
    </w:p>
    <w:p w14:paraId="149B46FA">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3721B757">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39CA7184">
      <w:pPr>
        <w:spacing w:line="460" w:lineRule="exact"/>
        <w:ind w:firstLine="492"/>
        <w:rPr>
          <w:rFonts w:hint="eastAsia" w:ascii="宋体" w:hAnsi="宋体"/>
          <w:bCs/>
          <w:sz w:val="24"/>
        </w:rPr>
      </w:pPr>
      <w:r>
        <w:rPr>
          <w:rFonts w:hint="eastAsia" w:ascii="宋体" w:hAnsi="宋体"/>
          <w:bCs/>
          <w:sz w:val="24"/>
        </w:rPr>
        <w:t>主要设备有：  。</w:t>
      </w:r>
    </w:p>
    <w:p w14:paraId="1E1186E9">
      <w:pPr>
        <w:spacing w:line="460" w:lineRule="exact"/>
        <w:ind w:firstLine="492"/>
        <w:rPr>
          <w:rFonts w:hint="eastAsia" w:ascii="宋体" w:hAnsi="宋体"/>
          <w:bCs/>
          <w:sz w:val="24"/>
        </w:rPr>
      </w:pPr>
      <w:r>
        <w:rPr>
          <w:rFonts w:hint="eastAsia" w:ascii="宋体" w:hAnsi="宋体"/>
          <w:bCs/>
          <w:sz w:val="24"/>
        </w:rPr>
        <w:t>主要专业技术能力有：   。</w:t>
      </w:r>
    </w:p>
    <w:p w14:paraId="1B6E3F3F">
      <w:pPr>
        <w:spacing w:line="460" w:lineRule="exact"/>
        <w:rPr>
          <w:rFonts w:hint="eastAsia" w:ascii="宋体" w:hAnsi="宋体"/>
          <w:bCs/>
          <w:sz w:val="24"/>
        </w:rPr>
      </w:pPr>
      <w:r>
        <w:rPr>
          <w:rFonts w:hint="eastAsia" w:ascii="宋体" w:hAnsi="宋体"/>
          <w:bCs/>
          <w:sz w:val="24"/>
        </w:rPr>
        <w:t xml:space="preserve">                                      供应商名称（公章）：</w:t>
      </w:r>
    </w:p>
    <w:p w14:paraId="3C211F14">
      <w:pPr>
        <w:spacing w:line="460" w:lineRule="exact"/>
        <w:rPr>
          <w:rFonts w:hint="eastAsia" w:ascii="宋体" w:hAnsi="宋体"/>
          <w:bCs/>
          <w:sz w:val="24"/>
        </w:rPr>
      </w:pPr>
      <w:r>
        <w:rPr>
          <w:rFonts w:hint="eastAsia" w:ascii="宋体" w:hAnsi="宋体"/>
          <w:bCs/>
          <w:sz w:val="24"/>
        </w:rPr>
        <w:t xml:space="preserve">                                     </w:t>
      </w:r>
    </w:p>
    <w:p w14:paraId="1E9D96C7">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1D53DCF7">
      <w:pPr>
        <w:pStyle w:val="10"/>
        <w:ind w:left="0" w:leftChars="0" w:firstLine="0" w:firstLineChars="0"/>
        <w:rPr>
          <w:lang w:val="zh-TW"/>
        </w:rPr>
      </w:pPr>
    </w:p>
    <w:p w14:paraId="5F829328">
      <w:pPr>
        <w:pStyle w:val="10"/>
        <w:ind w:left="0" w:leftChars="0" w:firstLine="0" w:firstLineChars="0"/>
        <w:rPr>
          <w:rFonts w:hint="eastAsia" w:ascii="仿宋_GB2312" w:hAnsi="仿宋_GB2312" w:eastAsia="仿宋_GB2312" w:cs="仿宋_GB2312"/>
          <w:color w:val="000000"/>
          <w:sz w:val="28"/>
          <w:szCs w:val="28"/>
          <w:lang w:val="en-US" w:eastAsia="zh-CN"/>
        </w:rPr>
      </w:pPr>
    </w:p>
    <w:p w14:paraId="70A8B33D"/>
    <w:sectPr>
      <w:footerReference r:id="rId3" w:type="default"/>
      <w:pgSz w:w="11906" w:h="16838"/>
      <w:pgMar w:top="1157" w:right="1706" w:bottom="1157"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A6F1F">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BE83B57">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BE83B57">
                    <w:pPr>
                      <w:pStyle w:val="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07EF5809"/>
    <w:rsid w:val="07EF5809"/>
    <w:rsid w:val="08E16C06"/>
    <w:rsid w:val="0C54536A"/>
    <w:rsid w:val="150E436E"/>
    <w:rsid w:val="1C207871"/>
    <w:rsid w:val="1D8A737B"/>
    <w:rsid w:val="222339F7"/>
    <w:rsid w:val="29215311"/>
    <w:rsid w:val="29410B67"/>
    <w:rsid w:val="297178A3"/>
    <w:rsid w:val="29B8200A"/>
    <w:rsid w:val="2A643F53"/>
    <w:rsid w:val="2C687786"/>
    <w:rsid w:val="36BE5A84"/>
    <w:rsid w:val="402C6F40"/>
    <w:rsid w:val="44504C9E"/>
    <w:rsid w:val="46103606"/>
    <w:rsid w:val="469814BD"/>
    <w:rsid w:val="4756024D"/>
    <w:rsid w:val="47893ACF"/>
    <w:rsid w:val="50893782"/>
    <w:rsid w:val="50E41479"/>
    <w:rsid w:val="5AA4723D"/>
    <w:rsid w:val="64014691"/>
    <w:rsid w:val="671D4CBB"/>
    <w:rsid w:val="6E9F56E1"/>
    <w:rsid w:val="72FC1FAF"/>
    <w:rsid w:val="74D60B2E"/>
    <w:rsid w:val="7A4F22EE"/>
    <w:rsid w:val="7A6B1AB0"/>
    <w:rsid w:val="7BB57E4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Plain Text"/>
    <w:basedOn w:val="1"/>
    <w:next w:val="7"/>
    <w:qFormat/>
    <w:uiPriority w:val="0"/>
    <w:rPr>
      <w:rFonts w:ascii="宋体" w:hAnsi="Courier New"/>
    </w:rPr>
  </w:style>
  <w:style w:type="paragraph" w:customStyle="1" w:styleId="7">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0">
    <w:name w:val="Body Text First Indent"/>
    <w:basedOn w:val="5"/>
    <w:next w:val="1"/>
    <w:qFormat/>
    <w:uiPriority w:val="99"/>
    <w:pPr>
      <w:ind w:firstLine="420" w:firstLineChars="1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一级条标题"/>
    <w:basedOn w:val="15"/>
    <w:next w:val="16"/>
    <w:qFormat/>
    <w:uiPriority w:val="0"/>
    <w:pPr>
      <w:tabs>
        <w:tab w:val="left" w:pos="810"/>
        <w:tab w:val="left" w:pos="907"/>
        <w:tab w:val="left" w:pos="1265"/>
      </w:tabs>
      <w:spacing w:before="0" w:after="0"/>
      <w:ind w:left="907" w:hanging="907"/>
      <w:outlineLvl w:val="2"/>
    </w:pPr>
    <w:rPr>
      <w:rFonts w:hAnsi="宋体"/>
      <w:kern w:val="0"/>
      <w:sz w:val="20"/>
      <w:szCs w:val="20"/>
    </w:rPr>
  </w:style>
  <w:style w:type="paragraph" w:customStyle="1" w:styleId="15">
    <w:name w:val="章标题"/>
    <w:next w:val="1"/>
    <w:qFormat/>
    <w:uiPriority w:val="0"/>
    <w:pPr>
      <w:tabs>
        <w:tab w:val="left" w:pos="810"/>
        <w:tab w:val="left" w:pos="1265"/>
      </w:tabs>
      <w:spacing w:before="50" w:after="50"/>
      <w:ind w:left="810" w:hanging="810"/>
      <w:jc w:val="both"/>
      <w:outlineLvl w:val="1"/>
    </w:pPr>
    <w:rPr>
      <w:rFonts w:ascii="黑体" w:hAnsi="Calibri" w:eastAsia="黑体" w:cs="Times New Roman"/>
      <w:kern w:val="2"/>
      <w:sz w:val="21"/>
      <w:szCs w:val="22"/>
      <w:lang w:val="en-US" w:eastAsia="zh-CN" w:bidi="ar-SA"/>
    </w:rPr>
  </w:style>
  <w:style w:type="paragraph" w:customStyle="1" w:styleId="16">
    <w:name w:val="段"/>
    <w:basedOn w:val="1"/>
    <w:next w:val="1"/>
    <w:qFormat/>
    <w:uiPriority w:val="0"/>
    <w:pPr>
      <w:ind w:firstLine="200"/>
    </w:pPr>
    <w:rPr>
      <w:rFonts w:ascii="宋体" w:hAnsi="宋体" w:cs="宋体"/>
      <w:color w:val="000000"/>
      <w:kern w:val="0"/>
    </w:rPr>
  </w:style>
  <w:style w:type="paragraph" w:customStyle="1" w:styleId="17">
    <w:name w:val="Char"/>
    <w:basedOn w:val="1"/>
    <w:qFormat/>
    <w:uiPriority w:val="0"/>
    <w:pPr>
      <w:tabs>
        <w:tab w:val="left" w:pos="360"/>
      </w:tabs>
      <w:ind w:firstLine="200" w:firstLineChars="200"/>
    </w:pPr>
    <w:rPr>
      <w:sz w:val="28"/>
      <w:szCs w:val="30"/>
    </w:rPr>
  </w:style>
  <w:style w:type="paragraph" w:customStyle="1" w:styleId="18">
    <w:name w:val="TOC 71"/>
    <w:basedOn w:val="1"/>
    <w:next w:val="1"/>
    <w:qFormat/>
    <w:uiPriority w:val="99"/>
    <w:pPr>
      <w:widowControl/>
      <w:wordWrap w:val="0"/>
      <w:spacing w:before="100" w:beforeAutospacing="1" w:after="100" w:afterAutospacing="1"/>
      <w:ind w:left="2550"/>
    </w:pPr>
    <w:rPr>
      <w:rFonts w:ascii="Times New Roman" w:hAnsi="Times New Roman"/>
      <w:kern w:val="0"/>
    </w:rPr>
  </w:style>
  <w:style w:type="paragraph" w:customStyle="1" w:styleId="19">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2649</Words>
  <Characters>2966</Characters>
  <Lines>0</Lines>
  <Paragraphs>0</Paragraphs>
  <TotalTime>0</TotalTime>
  <ScaleCrop>false</ScaleCrop>
  <LinksUpToDate>false</LinksUpToDate>
  <CharactersWithSpaces>3519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2024-10-12T00:16:00Z</dcterms:created>
  <dc:creator>小壮</dc:creator>
  <cp:lastModifiedBy>王寒冰</cp:lastModifiedBy>
  <cp:lastPrinted>2025-06-08T23:40:00Z</cp:lastPrinted>
  <dcterms:modified xsi:type="dcterms:W3CDTF">2025-07-23T00:30:04Z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E88CF816FF3D436F86A0108F3A404EF6_11</vt:lpwstr>
  </property>
  <property fmtid="{D5CDD505-2E9C-101B-9397-08002B2CF9AE}" pid="4" name="KSOTemplateDocerSaveRecord">
    <vt:lpwstr>eyJoZGlkIjoiNzNmZjU1YTc0YjdiOTljOGE2M2FlMDEzOGI1NDFkNjYiLCJ1c2VySWQiOiIzMjQyMDI1MjcifQ==</vt:lpwstr>
  </property>
</Properties>
</file>